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Modelo de carta de manifestaciones de la dirección</w:t>
      </w:r>
    </w:p>
    <w:p>
      <w:pPr>
        <w:pStyle w:val="Note"/>
      </w:pPr>
      <w:r>
        <w:t xml:space="preserve">Plantilla de redacción propia de Neuroon Audit para una sociedad que formula cuentas anuales individuales conforme al Plan General de Contabilidad. Sustituya los campos entre corchetes y elimine los párrafos marcados como «Opcional» si no aplican. Es orientativa: revísela con el equipo de auditoría del encargo antes de firmarla.</w:t>
      </w:r>
    </w:p>
    <w:p>
      <w:pPr>
        <w:spacing w:after="120"/>
      </w:pPr>
      <w:r>
        <w:t xml:space="preserve">[Membrete de la sociedad]</w:t>
      </w:r>
    </w:p>
    <w:p>
      <w:pPr>
        <w:spacing w:after="120"/>
      </w:pPr>
      <w:r>
        <w:t xml:space="preserve">[Lugar], [fecha de la carta: la del informe de auditoría o la más próxima anterior]</w:t>
      </w:r>
    </w:p>
    <w:p>
      <w:pPr>
        <w:spacing w:after="120"/>
      </w:pPr>
      <w:r>
        <w:t xml:space="preserve">A [nombre del auditor o de la sociedad de auditoría]</w:t>
      </w:r>
    </w:p>
    <w:p>
      <w:pPr>
        <w:spacing w:after="120"/>
      </w:pPr>
      <w:r>
        <w:t xml:space="preserve">[domicilio del auditor] · ROAC [número de ROAC]</w:t>
      </w:r>
    </w:p>
    <w:p>
      <w:pPr>
        <w:spacing w:after="120"/>
      </w:pPr>
      <w:r>
        <w:rPr>
          <w:b/>
        </w:rPr>
        <w:t xml:space="preserve">Asunto:</w:t>
      </w:r>
      <w:r>
        <w:t xml:space="preserve"> manifestaciones de la dirección de [nombre de la sociedad] sobre las cuentas anuales del ejercicio terminado el [fecha de cierre].</w:t>
      </w:r>
    </w:p>
    <w:p>
      <w:pPr>
        <w:spacing w:after="120"/>
      </w:pPr>
      <w:r>
        <w:t xml:space="preserve">Muy señores nuestros:</w:t>
      </w:r>
    </w:p>
    <w:p>
      <w:pPr>
        <w:spacing w:after="120"/>
      </w:pPr>
      <w:r>
        <w:t xml:space="preserve">Les enviamos esta carta para que conste como parte de la evidencia de su auditoría de las cuentas anuales de [nombre de la sociedad] (en adelante, «la Sociedad») correspondientes al ejercicio terminado el [fecha de cierre]. Las cuentas comprenden [documentos que integran las cuentas: balance, cuenta de pérdidas y ganancias, estado de cambios en el patrimonio neto, estado de flujos de efectivo y memoria] [si hay informe de gestión: y van acompañadas del informe de gestión]. Se han preparado de acuerdo con [marco de información financiera aplicable], que se identifica en la nota [número] de la memoria.</w:t>
      </w:r>
    </w:p>
    <w:p>
      <w:pPr>
        <w:spacing w:after="120"/>
      </w:pPr>
      <w:r>
        <w:t xml:space="preserve">Todo lo que manifestamos a continuación se refiere a esas cuentas y a [periodos cubiertos por el informe]. Lo hacemos con el conocimiento que tenemos de la Sociedad y después de consultar a las personas de la organización que conocen cada materia.</w:t>
      </w:r>
    </w:p>
    <w:p>
      <w:pPr>
        <w:pStyle w:val="Heading1"/>
      </w:pPr>
      <w:r>
        <w:t xml:space="preserve">Bloque 1 · Responsabilidades de la dirección</w:t>
      </w:r>
    </w:p>
    <w:p>
      <w:pPr>
        <w:tabs>
          <w:tab w:val="left" w:pos="425"/>
        </w:tabs>
        <w:spacing w:after="120"/>
        <w:ind w:left="425" w:hanging="425"/>
      </w:pPr>
      <w:r>
        <w:t xml:space="preserve">1.</w:t>
        <w:tab/>
      </w:r>
      <w:r>
        <w:rPr>
          <w:b/>
        </w:rPr>
        <w:t xml:space="preserve">Formulación de las cuentas.</w:t>
      </w:r>
      <w:r>
        <w:t xml:space="preserve"> En la carta de encargo de [fecha de la carta de encargo] asumimos la responsabilidad de formular las cuentas anuales, y la hemos ejercido: están preparadas conforme al marco indicado y muestran fielmente el patrimonio, la situación financiera y los resultados de la Sociedad.</w:t>
      </w:r>
    </w:p>
    <w:p>
      <w:pPr>
        <w:tabs>
          <w:tab w:val="left" w:pos="425"/>
        </w:tabs>
        <w:spacing w:after="120"/>
        <w:ind w:left="425" w:hanging="425"/>
      </w:pPr>
      <w:r>
        <w:t xml:space="preserve">2.</w:t>
        <w:tab/>
      </w:r>
      <w:r>
        <w:rPr>
          <w:b/>
        </w:rPr>
        <w:t xml:space="preserve">Control interno.</w:t>
      </w:r>
      <w:r>
        <w:t xml:space="preserve"> Sabemos que nos corresponde diseñar, implantar y mantener el control interno necesario para que las cuentas no contengan incorrecciones materiales, ya sean por error o por fraude, incluidas las medidas para prevenir y detectar el fraude.</w:t>
      </w:r>
    </w:p>
    <w:p>
      <w:pPr>
        <w:tabs>
          <w:tab w:val="left" w:pos="425"/>
        </w:tabs>
        <w:spacing w:after="120"/>
        <w:ind w:left="425" w:hanging="425"/>
      </w:pPr>
      <w:r>
        <w:t xml:space="preserve">3.</w:t>
        <w:tab/>
      </w:r>
      <w:r>
        <w:rPr>
          <w:b/>
        </w:rPr>
        <w:t xml:space="preserve">Estimaciones contables.</w:t>
      </w:r>
      <w:r>
        <w:t xml:space="preserve"> Los métodos, los datos y las hipótesis de más peso con que hemos hecho las estimaciones, y la información que sobre ellas figura en la memoria, son adecuados para que el reconocimiento, la valoración y la información a revelar cumplan el marco aplicable. Las estimaciones más relevantes del ejercicio son: [estimaciones significativas, una a una, con su hipótesis clave].</w:t>
      </w:r>
    </w:p>
    <w:p>
      <w:pPr>
        <w:pStyle w:val="Heading1"/>
      </w:pPr>
      <w:r>
        <w:t xml:space="preserve">Bloque 2 · Información facilitada</w:t>
      </w:r>
    </w:p>
    <w:p>
      <w:pPr>
        <w:tabs>
          <w:tab w:val="left" w:pos="425"/>
        </w:tabs>
        <w:spacing w:after="120"/>
        <w:ind w:left="425" w:hanging="425"/>
      </w:pPr>
      <w:r>
        <w:t xml:space="preserve">4.</w:t>
        <w:tab/>
      </w:r>
      <w:r>
        <w:rPr>
          <w:b/>
        </w:rPr>
        <w:t xml:space="preserve">Acceso.</w:t>
      </w:r>
      <w:r>
        <w:t xml:space="preserve"> Hemos puesto a su disposición todo lo que conocemos y pueda ser relevante para las cuentas: contabilidad, soportes, contratos, actas y cualquier otro documento. Les hemos entregado cuanto más nos han pedido para la auditoría y han podido hablar sin restricciones con cualquier persona de la Sociedad de la que hayan querido recabar evidencia.</w:t>
      </w:r>
    </w:p>
    <w:p>
      <w:pPr>
        <w:tabs>
          <w:tab w:val="left" w:pos="425"/>
        </w:tabs>
        <w:spacing w:after="120"/>
        <w:ind w:left="425" w:hanging="425"/>
      </w:pPr>
      <w:r>
        <w:t xml:space="preserve">5.</w:t>
        <w:tab/>
      </w:r>
      <w:r>
        <w:rPr>
          <w:b/>
        </w:rPr>
        <w:t xml:space="preserve">Operaciones.</w:t>
      </w:r>
      <w:r>
        <w:t xml:space="preserve"> Todas las operaciones de la Sociedad figuran en su contabilidad y en las cuentas anuales.</w:t>
      </w:r>
    </w:p>
    <w:p>
      <w:pPr>
        <w:tabs>
          <w:tab w:val="left" w:pos="425"/>
        </w:tabs>
        <w:spacing w:after="120"/>
        <w:ind w:left="425" w:hanging="425"/>
      </w:pPr>
      <w:r>
        <w:t xml:space="preserve">6.</w:t>
        <w:tab/>
        <w:t xml:space="preserve">[Opcional, si el auditor lo solicita] </w:t>
      </w:r>
      <w:r>
        <w:rPr>
          <w:b/>
        </w:rPr>
        <w:t xml:space="preserve">Deficiencias de control interno.</w:t>
      </w:r>
      <w:r>
        <w:t xml:space="preserve"> Les hemos comunicado todas las deficiencias del control interno de las que tenemos conocimiento.</w:t>
      </w:r>
    </w:p>
    <w:p>
      <w:pPr>
        <w:pStyle w:val="Heading1"/>
      </w:pPr>
      <w:r>
        <w:t xml:space="preserve">Bloque 3 · Manifestaciones específicas habituales</w:t>
      </w:r>
    </w:p>
    <w:p>
      <w:pPr>
        <w:pStyle w:val="Heading2"/>
      </w:pPr>
      <w:r>
        <w:t xml:space="preserve">Fraude</w:t>
      </w:r>
    </w:p>
    <w:p>
      <w:pPr>
        <w:tabs>
          <w:tab w:val="left" w:pos="425"/>
        </w:tabs>
        <w:spacing w:after="120"/>
        <w:ind w:left="425" w:hanging="425"/>
      </w:pPr>
      <w:r>
        <w:t xml:space="preserve">7.</w:t>
        <w:tab/>
        <w:t xml:space="preserve">Les hemos explicado cómo valoramos el riesgo de que las cuentas contengan incorrecciones materiales por fraude y a qué conclusión llegamos.</w:t>
      </w:r>
    </w:p>
    <w:p>
      <w:pPr>
        <w:tabs>
          <w:tab w:val="left" w:pos="425"/>
        </w:tabs>
        <w:spacing w:after="120"/>
        <w:ind w:left="425" w:hanging="425"/>
      </w:pPr>
      <w:r>
        <w:t xml:space="preserve">8.</w:t>
        <w:tab/>
        <w:t xml:space="preserve">Les hemos comunicado todo fraude, real o presunto, que conocemos y que afecte a la Sociedad cuando implique a la dirección, a empleados con funciones relevantes en el control interno o a otras personas y pueda tener un efecto material en las cuentas.</w:t>
      </w:r>
    </w:p>
    <w:p>
      <w:pPr>
        <w:tabs>
          <w:tab w:val="left" w:pos="425"/>
        </w:tabs>
        <w:spacing w:after="120"/>
        <w:ind w:left="425" w:hanging="425"/>
      </w:pPr>
      <w:r>
        <w:t xml:space="preserve">9.</w:t>
        <w:tab/>
        <w:t xml:space="preserve">Les hemos comunicado las denuncias o sospechas de fraude que afecten a las cuentas y que hayan hecho empleados, antiguos empleados, analistas, autoridades de supervisión u otras personas, [si la Sociedad tiene sistema interno de información: incluidas las recibidas por ese sistema].</w:t>
      </w:r>
    </w:p>
    <w:p>
      <w:pPr>
        <w:pStyle w:val="Heading2"/>
      </w:pPr>
      <w:r>
        <w:t xml:space="preserve">Cumplimiento normativo, litigios y partes vinculadas</w:t>
      </w:r>
    </w:p>
    <w:p>
      <w:pPr>
        <w:tabs>
          <w:tab w:val="left" w:pos="425"/>
        </w:tabs>
        <w:spacing w:after="120"/>
        <w:ind w:left="425" w:hanging="425"/>
      </w:pPr>
      <w:r>
        <w:t xml:space="preserve">10.</w:t>
        <w:tab/>
        <w:t xml:space="preserve">Les hemos informado de todos los incumplimientos de leyes y reglamentos que conocemos, reales o presuntos, cuyos efectos habría que considerar al formular las cuentas.</w:t>
      </w:r>
    </w:p>
    <w:p>
      <w:pPr>
        <w:tabs>
          <w:tab w:val="left" w:pos="425"/>
        </w:tabs>
        <w:spacing w:after="120"/>
        <w:ind w:left="425" w:hanging="425"/>
      </w:pPr>
      <w:r>
        <w:t xml:space="preserve">11.</w:t>
        <w:tab/>
        <w:t xml:space="preserve">Les hemos informado de todos los litigios y reclamaciones, ya existan o sean solo posibles, cuyos efectos habría que considerar al formular las cuentas. Los hemos contabilizado y revelado como exige el marco aplicable. Los principales son: [relación de litigios y reclamaciones, o «ninguno»].</w:t>
      </w:r>
    </w:p>
    <w:p>
      <w:pPr>
        <w:tabs>
          <w:tab w:val="left" w:pos="425"/>
        </w:tabs>
        <w:spacing w:after="120"/>
        <w:ind w:left="425" w:hanging="425"/>
      </w:pPr>
      <w:r>
        <w:t xml:space="preserve">12.</w:t>
        <w:tab/>
        <w:t xml:space="preserve">Les hemos indicado quiénes son las partes vinculadas de la Sociedad y todas las relaciones y operaciones con ellas que conocemos. Las hemos contabilizado y revelado como exige el marco aplicable.</w:t>
      </w:r>
    </w:p>
    <w:p>
      <w:pPr>
        <w:pStyle w:val="Heading2"/>
      </w:pPr>
      <w:r>
        <w:t xml:space="preserve">Hechos posteriores e incorrecciones no corregidas</w:t>
      </w:r>
    </w:p>
    <w:p>
      <w:pPr>
        <w:tabs>
          <w:tab w:val="left" w:pos="425"/>
        </w:tabs>
        <w:spacing w:after="120"/>
        <w:ind w:left="425" w:hanging="425"/>
      </w:pPr>
      <w:r>
        <w:t xml:space="preserve">13.</w:t>
        <w:tab/>
        <w:t xml:space="preserve">Los hechos ocurridos desde la fecha de cierre hasta la fecha de esta carta que, según el marco aplicable, obligan a ajustar las cuentas o a revelarlos en la memoria se han ajustado o revelado.</w:t>
      </w:r>
    </w:p>
    <w:p>
      <w:pPr>
        <w:tabs>
          <w:tab w:val="left" w:pos="425"/>
        </w:tabs>
        <w:spacing w:after="120"/>
        <w:ind w:left="425" w:hanging="425"/>
      </w:pPr>
      <w:r>
        <w:t xml:space="preserve">14.</w:t>
        <w:tab/>
        <w:t xml:space="preserve">Consideramos que las incorrecciones que ustedes han identificado y que no hemos corregido son inmateriales, por separado y en conjunto, para las cuentas anuales en su totalidad. Las relacionamos en el Anexo 1.</w:t>
      </w:r>
    </w:p>
    <w:p>
      <w:pPr>
        <w:pStyle w:val="Heading2"/>
      </w:pPr>
      <w:r>
        <w:t xml:space="preserve">Solo si se dan las circunstancias</w:t>
      </w:r>
    </w:p>
    <w:p>
      <w:pPr>
        <w:tabs>
          <w:tab w:val="left" w:pos="425"/>
        </w:tabs>
        <w:spacing w:after="120"/>
        <w:ind w:left="425" w:hanging="425"/>
      </w:pPr>
      <w:r>
        <w:t xml:space="preserve">15.</w:t>
        <w:tab/>
        <w:t xml:space="preserve">[Opcional, si hay hechos o condiciones que generan dudas sobre la continuidad] Los planes que tenemos para el futuro son los que describe la nota [número] de la memoria y consideramos que podemos llevarlos a cabo.</w:t>
      </w:r>
    </w:p>
    <w:p>
      <w:pPr>
        <w:tabs>
          <w:tab w:val="left" w:pos="425"/>
        </w:tabs>
        <w:spacing w:after="120"/>
        <w:ind w:left="425" w:hanging="425"/>
      </w:pPr>
      <w:r>
        <w:t xml:space="preserve">16.</w:t>
        <w:tab/>
        <w:t xml:space="preserve">[Opcional, si se reexpresaron cifras del ejercicio anterior] Hemos reexpresado las cifras del ejercicio anterior para corregir [descripción de la corrección], como explica la nota [número] de la memoria.</w:t>
      </w:r>
    </w:p>
    <w:p>
      <w:pPr>
        <w:tabs>
          <w:tab w:val="left" w:pos="425"/>
        </w:tabs>
        <w:spacing w:after="120"/>
        <w:ind w:left="425" w:hanging="425"/>
      </w:pPr>
      <w:r>
        <w:t xml:space="preserve">17.</w:t>
        <w:tab/>
        <w:t xml:space="preserve">[Opcional, si algún documento del informe anual no está listo en la fecha de la carta] Les entregaremos la versión definitiva de [documento] en cuanto esté disponible y antes de publicarla.</w:t>
      </w:r>
    </w:p>
    <w:p>
      <w:pPr>
        <w:pStyle w:val="Heading2"/>
      </w:pPr>
      <w:r>
        <w:t xml:space="preserve">Propias del encargo</w:t>
      </w:r>
    </w:p>
    <w:p>
      <w:pPr>
        <w:tabs>
          <w:tab w:val="left" w:pos="425"/>
        </w:tabs>
        <w:spacing w:after="120"/>
        <w:ind w:left="425" w:hanging="425"/>
      </w:pPr>
      <w:r>
        <w:t xml:space="preserve">18.</w:t>
        <w:tab/>
        <w:t xml:space="preserve">[Manifestación adicional del encargo, si el auditor la solicita]</w:t>
      </w:r>
    </w:p>
    <w:p>
      <w:pPr>
        <w:spacing w:after="120"/>
      </w:pPr>
      <w:r>
        <w:t xml:space="preserve">[Opcional, si son cuentas consolidadas] </w:t>
      </w:r>
      <w:r>
        <w:rPr>
          <w:b/>
        </w:rPr>
        <w:t xml:space="preserve">Grupo.</w:t>
      </w:r>
      <w:r>
        <w:t xml:space="preserve"> Las cuentas consolidadas incluyen todas las sociedades del perímetro de consolidación, las homogeneizaciones y eliminaciones intragrupo se han hecho según el marco aplicable y les hemos informado de todas las operaciones entre sociedades del grupo.</w:t>
      </w:r>
    </w:p>
    <w:p>
      <w:pPr>
        <w:pStyle w:val="Heading1"/>
      </w:pPr>
      <w:r>
        <w:t xml:space="preserve">Bloque 4 · Firma y fecha</w:t>
      </w:r>
    </w:p>
    <w:p>
      <w:pPr>
        <w:spacing w:after="120"/>
      </w:pPr>
      <w:r>
        <w:t xml:space="preserve">Atentamente,</w:t>
      </w:r>
    </w:p>
    <w:p>
      <w:pPr>
        <w:spacing w:after="120"/>
      </w:pPr>
      <w:r>
        <w:t xml:space="preserve">[nombre del firmante] — [cargo en el órgano de administración con competencia para ello]</w:t>
      </w:r>
    </w:p>
    <w:p>
      <w:pPr>
        <w:spacing w:after="120"/>
      </w:pPr>
      <w:r>
        <w:t xml:space="preserve">[Opcional, si procede una segunda firma] [nombre del segundo firmante] — [cargo, por ejemplo, director financiero]</w:t>
      </w:r>
    </w:p>
    <w:p>
      <w:pPr>
        <w:spacing w:after="120"/>
      </w:pPr>
      <w:r>
        <w:t xml:space="preserve">[lugar], [fecha de la carta]</w:t>
      </w:r>
    </w:p>
    <w:p>
      <w:pPr>
        <w:pStyle w:val="Heading1"/>
      </w:pPr>
      <w:r>
        <w:t xml:space="preserve">Anexo 1 · Incorrecciones no corregidas</w:t>
      </w:r>
    </w:p>
    <w:tbl>
      <w:tblPr>
        <w:tblW w:w="9638" w:type="dxa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  <w:tblLayout w:type="fixed"/>
      </w:tblPr>
      <w:tblGrid>
        <w:gridCol w:w="3600"/>
        <w:gridCol w:w="1600"/>
        <w:gridCol w:w="2219"/>
        <w:gridCol w:w="2219"/>
      </w:tblGrid>
      <w:tr>
        <w:trPr>
          <w:tblHeader/>
        </w:trPr>
        <w:tc>
          <w:tcPr>
            <w:tcW w:w="3600" w:type="dxa"/>
          </w:tcPr>
          <w:p>
            <w:pPr>
              <w:spacing w:after="120"/>
            </w:pPr>
            <w:r>
              <w:rPr>
                <w:b/>
              </w:rPr>
              <w:t xml:space="preserve">Descripción</w:t>
            </w:r>
          </w:p>
        </w:tc>
        <w:tc>
          <w:tcPr>
            <w:tcW w:w="1600" w:type="dxa"/>
          </w:tcPr>
          <w:p>
            <w:pPr>
              <w:spacing w:after="120"/>
            </w:pPr>
            <w:r>
              <w:rPr>
                <w:b/>
              </w:rPr>
              <w:t xml:space="preserve">Epígrafe</w:t>
            </w:r>
          </w:p>
        </w:tc>
        <w:tc>
          <w:tcPr>
            <w:tcW w:w="2219" w:type="dxa"/>
          </w:tcPr>
          <w:p>
            <w:pPr>
              <w:spacing w:after="120"/>
            </w:pPr>
            <w:r>
              <w:rPr>
                <w:b/>
              </w:rPr>
              <w:t xml:space="preserve">Efecto en resultado</w:t>
            </w:r>
          </w:p>
        </w:tc>
        <w:tc>
          <w:tcPr>
            <w:tcW w:w="2219" w:type="dxa"/>
          </w:tcPr>
          <w:p>
            <w:pPr>
              <w:spacing w:after="120"/>
            </w:pPr>
            <w:r>
              <w:rPr>
                <w:b/>
              </w:rPr>
              <w:t xml:space="preserve">Efecto en patrimonio</w:t>
            </w:r>
          </w:p>
        </w:tc>
      </w:tr>
      <w:tr>
        <w:tc>
          <w:tcPr>
            <w:tcW w:w="3600" w:type="dxa"/>
          </w:tcPr>
          <w:p>
            <w:pPr>
              <w:spacing w:after="120"/>
            </w:pPr>
            <w:r>
              <w:t xml:space="preserve">[descripción de la incorrección]</w:t>
            </w:r>
          </w:p>
        </w:tc>
        <w:tc>
          <w:tcPr>
            <w:tcW w:w="1600" w:type="dxa"/>
          </w:tcPr>
          <w:p>
            <w:pPr>
              <w:spacing w:after="120"/>
            </w:pPr>
            <w:r>
              <w:t xml:space="preserve">[epígrafe]</w:t>
            </w:r>
          </w:p>
        </w:tc>
        <w:tc>
          <w:tcPr>
            <w:tcW w:w="2219" w:type="dxa"/>
          </w:tcPr>
          <w:p>
            <w:pPr>
              <w:spacing w:after="120"/>
            </w:pPr>
            <w:r>
              <w:t xml:space="preserve">[importe]</w:t>
            </w:r>
          </w:p>
        </w:tc>
        <w:tc>
          <w:tcPr>
            <w:tcW w:w="2219" w:type="dxa"/>
          </w:tcPr>
          <w:p>
            <w:pPr>
              <w:spacing w:after="120"/>
            </w:pPr>
            <w:r>
              <w:t xml:space="preserve">[importe]</w:t>
            </w:r>
          </w:p>
        </w:tc>
      </w:tr>
    </w:tbl>
    <w:p>
      <w:pPr>
        <w:pStyle w:val="Note"/>
      </w:pPr>
      <w:r>
        <w:t xml:space="preserve">[Si no hay ninguna incorrección, escribir «Ninguna».]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qFormat/>
    <w:pPr>
      <w:spacing w:before="0" w:after="200"/>
    </w:pPr>
    <w:rPr>
      <w:b/>
      <w:color w:val="0F172A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0F172A"/>
      </w:pBdr>
      <w:spacing w:before="320" w:after="160"/>
      <w:outlineLvl w:val="0"/>
    </w:pPr>
    <w:rPr>
      <w:b/>
      <w:color w:val="0F172A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i/>
      <w:color w:val="334155"/>
      <w:sz w:val="21"/>
      <w:szCs w:val="21"/>
    </w:rPr>
  </w:style>
  <w:style w:type="paragraph" w:customStyle="1" w:styleId="Note">
    <w:name w:val="Nota de uso"/>
    <w:basedOn w:val="Normal"/>
    <w:qFormat/>
    <w:pPr>
      <w:spacing w:after="160"/>
    </w:pPr>
    <w:rPr>
      <w:i/>
      <w:color w:val="475569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carta de manifestaciones de la dirección</dc:title>
  <dc:creator>Neuroon Audit</dc:creator>
  <dc:language>es-ES</dc:language>
  <dcterms:created xsi:type="dcterms:W3CDTF">2026-10-20T00:00:00Z</dcterms:created>
</cp:coreProperties>
</file>